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47" w:rsidRPr="00D019BE" w:rsidRDefault="00DB20E7" w:rsidP="00C176DF">
      <w:pPr>
        <w:jc w:val="center"/>
      </w:pPr>
      <w:r>
        <w:rPr>
          <w:noProof/>
        </w:rPr>
        <w:drawing>
          <wp:inline distT="0" distB="0" distL="0" distR="0">
            <wp:extent cx="1714500" cy="1638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638300"/>
                    </a:xfrm>
                    <a:prstGeom prst="rect">
                      <a:avLst/>
                    </a:prstGeom>
                    <a:noFill/>
                    <a:ln>
                      <a:noFill/>
                    </a:ln>
                  </pic:spPr>
                </pic:pic>
              </a:graphicData>
            </a:graphic>
          </wp:inline>
        </w:drawing>
      </w:r>
    </w:p>
    <w:p w:rsidR="00950A47" w:rsidRPr="00D019BE" w:rsidRDefault="00950A47"/>
    <w:p w:rsidR="002D16B1" w:rsidRPr="00D019BE" w:rsidRDefault="002D16B1"/>
    <w:p w:rsidR="00FF5404" w:rsidRPr="00D019BE" w:rsidRDefault="00263D0F" w:rsidP="00263D0F">
      <w:pPr>
        <w:jc w:val="center"/>
        <w:rPr>
          <w:b/>
          <w:sz w:val="36"/>
        </w:rPr>
      </w:pPr>
      <w:r w:rsidRPr="00D019BE">
        <w:rPr>
          <w:b/>
          <w:sz w:val="36"/>
        </w:rPr>
        <w:t xml:space="preserve">CREDIT AGRICOLE </w:t>
      </w:r>
      <w:r w:rsidR="00FF5404" w:rsidRPr="00D019BE">
        <w:rPr>
          <w:b/>
          <w:sz w:val="36"/>
        </w:rPr>
        <w:t xml:space="preserve">DE </w:t>
      </w:r>
    </w:p>
    <w:p w:rsidR="00263D0F" w:rsidRPr="00D019BE" w:rsidRDefault="00FF5404" w:rsidP="00263D0F">
      <w:pPr>
        <w:jc w:val="center"/>
        <w:rPr>
          <w:b/>
          <w:sz w:val="36"/>
        </w:rPr>
      </w:pPr>
      <w:r w:rsidRPr="00D019BE">
        <w:rPr>
          <w:b/>
          <w:sz w:val="36"/>
        </w:rPr>
        <w:t>LA TOURAINE ET DU POITOU</w:t>
      </w:r>
    </w:p>
    <w:p w:rsidR="00263D0F" w:rsidRPr="00D019BE" w:rsidRDefault="00263D0F" w:rsidP="00263D0F">
      <w:pPr>
        <w:jc w:val="center"/>
        <w:rPr>
          <w:b/>
          <w:sz w:val="36"/>
        </w:rPr>
      </w:pPr>
    </w:p>
    <w:p w:rsidR="00263D0F" w:rsidRPr="00D019BE" w:rsidRDefault="00263D0F" w:rsidP="00263D0F">
      <w:pPr>
        <w:jc w:val="center"/>
        <w:rPr>
          <w:b/>
          <w:sz w:val="36"/>
        </w:rPr>
      </w:pPr>
    </w:p>
    <w:p w:rsidR="00950A47" w:rsidRPr="00D019BE" w:rsidRDefault="00950A47" w:rsidP="00263D0F">
      <w:pPr>
        <w:jc w:val="center"/>
        <w:rPr>
          <w:b/>
          <w:sz w:val="36"/>
        </w:rPr>
      </w:pPr>
    </w:p>
    <w:p w:rsidR="00950A47" w:rsidRPr="00D019BE" w:rsidRDefault="00950A47" w:rsidP="00263D0F">
      <w:pPr>
        <w:jc w:val="center"/>
        <w:rPr>
          <w:b/>
          <w:sz w:val="36"/>
        </w:rPr>
      </w:pPr>
    </w:p>
    <w:p w:rsidR="00263D0F" w:rsidRPr="00D019BE" w:rsidRDefault="00263D0F" w:rsidP="00263D0F">
      <w:pPr>
        <w:jc w:val="center"/>
        <w:rPr>
          <w:b/>
          <w:sz w:val="36"/>
        </w:rPr>
      </w:pPr>
    </w:p>
    <w:p w:rsidR="00263D0F" w:rsidRPr="00D019BE" w:rsidRDefault="00263D0F" w:rsidP="00263D0F">
      <w:pPr>
        <w:jc w:val="center"/>
        <w:rPr>
          <w:b/>
        </w:rPr>
      </w:pPr>
      <w:r w:rsidRPr="00D019BE">
        <w:rPr>
          <w:b/>
        </w:rPr>
        <w:t>Société coopérative à capital et personnel variables</w:t>
      </w:r>
    </w:p>
    <w:p w:rsidR="00263D0F" w:rsidRPr="00D019BE" w:rsidRDefault="00263D0F" w:rsidP="00263D0F">
      <w:pPr>
        <w:jc w:val="center"/>
        <w:rPr>
          <w:b/>
        </w:rPr>
      </w:pPr>
      <w:r w:rsidRPr="00D019BE">
        <w:rPr>
          <w:b/>
        </w:rPr>
        <w:t xml:space="preserve">Siège social : </w:t>
      </w:r>
      <w:r w:rsidR="00FF5404" w:rsidRPr="00D019BE">
        <w:rPr>
          <w:b/>
        </w:rPr>
        <w:t>18, rue Salvador Allende   -   86008 POITIERS</w:t>
      </w:r>
    </w:p>
    <w:p w:rsidR="00263D0F" w:rsidRPr="00D019BE" w:rsidRDefault="00263D0F" w:rsidP="00263D0F">
      <w:pPr>
        <w:jc w:val="center"/>
        <w:rPr>
          <w:b/>
        </w:rPr>
      </w:pPr>
      <w:r w:rsidRPr="00D019BE">
        <w:rPr>
          <w:b/>
        </w:rPr>
        <w:t xml:space="preserve">Siret </w:t>
      </w:r>
      <w:r w:rsidR="00FF5404" w:rsidRPr="00D019BE">
        <w:rPr>
          <w:b/>
        </w:rPr>
        <w:t>399 780 097 00016</w:t>
      </w:r>
      <w:r w:rsidR="00874E58" w:rsidRPr="00D019BE">
        <w:rPr>
          <w:b/>
        </w:rPr>
        <w:t xml:space="preserve"> - APE 6419</w:t>
      </w:r>
      <w:r w:rsidR="001F1870" w:rsidRPr="00D019BE">
        <w:rPr>
          <w:b/>
        </w:rPr>
        <w:t xml:space="preserve"> Z</w:t>
      </w:r>
    </w:p>
    <w:p w:rsidR="00263D0F" w:rsidRPr="00D019BE" w:rsidRDefault="00263D0F" w:rsidP="00263D0F">
      <w:pPr>
        <w:jc w:val="center"/>
      </w:pPr>
    </w:p>
    <w:p w:rsidR="00263D0F" w:rsidRPr="00D019BE" w:rsidRDefault="00263D0F" w:rsidP="00263D0F">
      <w:pPr>
        <w:jc w:val="center"/>
      </w:pPr>
    </w:p>
    <w:p w:rsidR="00263D0F" w:rsidRPr="00D019BE" w:rsidRDefault="00263D0F" w:rsidP="00263D0F">
      <w:pPr>
        <w:jc w:val="center"/>
      </w:pPr>
    </w:p>
    <w:p w:rsidR="00950A47" w:rsidRPr="00D019BE" w:rsidRDefault="00950A47" w:rsidP="00263D0F">
      <w:pPr>
        <w:jc w:val="center"/>
      </w:pPr>
    </w:p>
    <w:p w:rsidR="00950A47" w:rsidRPr="00D019BE" w:rsidRDefault="00950A47" w:rsidP="00263D0F">
      <w:pPr>
        <w:jc w:val="center"/>
      </w:pPr>
    </w:p>
    <w:p w:rsidR="00950A47" w:rsidRPr="00D019BE" w:rsidRDefault="00950A47" w:rsidP="00263D0F">
      <w:pPr>
        <w:jc w:val="center"/>
      </w:pPr>
    </w:p>
    <w:p w:rsidR="00263D0F" w:rsidRPr="00D019BE" w:rsidRDefault="00263D0F" w:rsidP="00263D0F">
      <w:pPr>
        <w:jc w:val="center"/>
      </w:pPr>
    </w:p>
    <w:p w:rsidR="00263D0F" w:rsidRPr="00D019BE" w:rsidRDefault="00263D0F" w:rsidP="00263D0F">
      <w:pPr>
        <w:jc w:val="center"/>
      </w:pPr>
    </w:p>
    <w:p w:rsidR="00263D0F" w:rsidRPr="00D019BE" w:rsidRDefault="00263D0F" w:rsidP="004E2134">
      <w:pPr>
        <w:pStyle w:val="Corpsdetexte2"/>
        <w:pBdr>
          <w:top w:val="single" w:sz="4" w:space="1" w:color="auto"/>
          <w:left w:val="single" w:sz="4" w:space="4" w:color="auto"/>
          <w:bottom w:val="single" w:sz="4" w:space="1" w:color="auto"/>
          <w:right w:val="single" w:sz="4" w:space="4" w:color="auto"/>
        </w:pBdr>
        <w:jc w:val="center"/>
        <w:rPr>
          <w:b/>
          <w:bCs/>
        </w:rPr>
      </w:pPr>
      <w:r w:rsidRPr="00D019BE">
        <w:rPr>
          <w:b/>
          <w:bCs/>
        </w:rPr>
        <w:t>Descriptif du programme de rachat de ses pr</w:t>
      </w:r>
      <w:r w:rsidR="004E2134">
        <w:rPr>
          <w:b/>
          <w:bCs/>
        </w:rPr>
        <w:t xml:space="preserve">opres Certificats Coopératifs </w:t>
      </w:r>
      <w:r w:rsidR="001D138A">
        <w:rPr>
          <w:b/>
          <w:bCs/>
        </w:rPr>
        <w:t>d’I</w:t>
      </w:r>
      <w:r w:rsidRPr="00D019BE">
        <w:rPr>
          <w:b/>
          <w:bCs/>
        </w:rPr>
        <w:t xml:space="preserve">nvestissement, </w:t>
      </w:r>
      <w:r w:rsidR="00B64F38" w:rsidRPr="00D019BE">
        <w:rPr>
          <w:b/>
          <w:bCs/>
        </w:rPr>
        <w:t xml:space="preserve">devant être autorisé </w:t>
      </w:r>
      <w:r w:rsidRPr="00D019BE">
        <w:rPr>
          <w:b/>
          <w:bCs/>
        </w:rPr>
        <w:t xml:space="preserve">par l’assemblée générale ordinaire des sociétaires </w:t>
      </w:r>
    </w:p>
    <w:p w:rsidR="00263D0F" w:rsidRPr="00D019BE" w:rsidRDefault="00263D0F" w:rsidP="00434F1A">
      <w:pPr>
        <w:pStyle w:val="Corpsdetexte2"/>
        <w:pBdr>
          <w:top w:val="single" w:sz="4" w:space="1" w:color="auto"/>
          <w:left w:val="single" w:sz="4" w:space="4" w:color="auto"/>
          <w:bottom w:val="single" w:sz="4" w:space="1" w:color="auto"/>
          <w:right w:val="single" w:sz="4" w:space="4" w:color="auto"/>
        </w:pBdr>
        <w:jc w:val="center"/>
        <w:rPr>
          <w:b/>
          <w:bCs/>
        </w:rPr>
      </w:pPr>
      <w:proofErr w:type="gramStart"/>
      <w:r w:rsidRPr="00D019BE">
        <w:rPr>
          <w:b/>
          <w:bCs/>
        </w:rPr>
        <w:t>du</w:t>
      </w:r>
      <w:proofErr w:type="gramEnd"/>
      <w:r w:rsidRPr="00D019BE">
        <w:rPr>
          <w:b/>
          <w:bCs/>
        </w:rPr>
        <w:t xml:space="preserve"> </w:t>
      </w:r>
      <w:r w:rsidR="007522DE">
        <w:rPr>
          <w:b/>
          <w:bCs/>
        </w:rPr>
        <w:t>2</w:t>
      </w:r>
      <w:r w:rsidR="00473251">
        <w:rPr>
          <w:b/>
          <w:bCs/>
        </w:rPr>
        <w:t>0</w:t>
      </w:r>
      <w:r w:rsidR="00FF5404" w:rsidRPr="00D019BE">
        <w:rPr>
          <w:b/>
          <w:bCs/>
        </w:rPr>
        <w:t xml:space="preserve"> mars</w:t>
      </w:r>
      <w:r w:rsidRPr="00D019BE">
        <w:rPr>
          <w:b/>
          <w:bCs/>
        </w:rPr>
        <w:t xml:space="preserve"> 20</w:t>
      </w:r>
      <w:r w:rsidR="00473251">
        <w:rPr>
          <w:b/>
          <w:bCs/>
        </w:rPr>
        <w:t>20</w:t>
      </w:r>
    </w:p>
    <w:p w:rsidR="00D03970" w:rsidRPr="00A60D25" w:rsidRDefault="00263D0F" w:rsidP="00BF0FD1">
      <w:pPr>
        <w:suppressAutoHyphens/>
        <w:jc w:val="both"/>
        <w:rPr>
          <w:sz w:val="22"/>
          <w:szCs w:val="22"/>
        </w:rPr>
      </w:pPr>
      <w:r w:rsidRPr="00D019BE">
        <w:br w:type="page"/>
      </w:r>
      <w:r w:rsidR="00D03970" w:rsidRPr="00A60D25">
        <w:rPr>
          <w:sz w:val="22"/>
          <w:szCs w:val="22"/>
        </w:rPr>
        <w:lastRenderedPageBreak/>
        <w:t xml:space="preserve">En application de l’article 241-2 du Règlement général de l’Autorité des marchés financiers, le présent document constitue le descriptif du programme de rachat </w:t>
      </w:r>
      <w:r w:rsidR="000442D4">
        <w:rPr>
          <w:sz w:val="22"/>
          <w:szCs w:val="22"/>
        </w:rPr>
        <w:t xml:space="preserve">devant être </w:t>
      </w:r>
      <w:r w:rsidR="00225765">
        <w:rPr>
          <w:sz w:val="22"/>
          <w:szCs w:val="22"/>
        </w:rPr>
        <w:t>approuvé par l’Assemblée Générale O</w:t>
      </w:r>
      <w:r w:rsidR="00D03970" w:rsidRPr="00A60D25">
        <w:rPr>
          <w:sz w:val="22"/>
          <w:szCs w:val="22"/>
        </w:rPr>
        <w:t xml:space="preserve">rdinaire des sociétaires du </w:t>
      </w:r>
      <w:r w:rsidR="00473251">
        <w:rPr>
          <w:sz w:val="22"/>
          <w:szCs w:val="22"/>
        </w:rPr>
        <w:t>20</w:t>
      </w:r>
      <w:r w:rsidR="00854418">
        <w:rPr>
          <w:sz w:val="22"/>
          <w:szCs w:val="22"/>
        </w:rPr>
        <w:t xml:space="preserve"> </w:t>
      </w:r>
      <w:r w:rsidR="00D03970" w:rsidRPr="00A60D25">
        <w:rPr>
          <w:sz w:val="22"/>
          <w:szCs w:val="22"/>
        </w:rPr>
        <w:t>mars 20</w:t>
      </w:r>
      <w:r w:rsidR="00473251">
        <w:rPr>
          <w:sz w:val="22"/>
          <w:szCs w:val="22"/>
        </w:rPr>
        <w:t>20</w:t>
      </w:r>
      <w:r w:rsidR="00D03970" w:rsidRPr="00A60D25">
        <w:rPr>
          <w:sz w:val="22"/>
          <w:szCs w:val="22"/>
        </w:rPr>
        <w:t>.</w:t>
      </w:r>
    </w:p>
    <w:p w:rsidR="00BF0FD1" w:rsidRDefault="00D03970" w:rsidP="00BF0FD1">
      <w:pPr>
        <w:pStyle w:val="Titre4"/>
        <w:spacing w:after="0"/>
        <w:ind w:left="425" w:hanging="425"/>
        <w:jc w:val="both"/>
        <w:rPr>
          <w:rFonts w:ascii="Times New Roman" w:hAnsi="Times New Roman" w:cs="Times New Roman"/>
          <w:color w:val="auto"/>
        </w:rPr>
      </w:pPr>
      <w:bookmarkStart w:id="0" w:name="_Toc226374125"/>
      <w:r w:rsidRPr="00A60D25">
        <w:rPr>
          <w:rFonts w:ascii="Times New Roman" w:hAnsi="Times New Roman" w:cs="Times New Roman"/>
          <w:color w:val="auto"/>
        </w:rPr>
        <w:t xml:space="preserve">I. Nombre de titres et part du capital détenu directement par </w:t>
      </w:r>
      <w:bookmarkEnd w:id="0"/>
      <w:r w:rsidRPr="00A60D25">
        <w:rPr>
          <w:rFonts w:ascii="Times New Roman" w:hAnsi="Times New Roman" w:cs="Times New Roman"/>
          <w:color w:val="auto"/>
        </w:rPr>
        <w:t>la caisse régionale</w:t>
      </w:r>
    </w:p>
    <w:p w:rsidR="00D03970" w:rsidRPr="00BF0FD1" w:rsidRDefault="00D03970" w:rsidP="00BF0FD1">
      <w:pPr>
        <w:spacing w:before="60"/>
        <w:jc w:val="both"/>
      </w:pPr>
      <w:r w:rsidRPr="00A60D25">
        <w:t xml:space="preserve">Au </w:t>
      </w:r>
      <w:r w:rsidR="00473251">
        <w:t>13</w:t>
      </w:r>
      <w:r w:rsidRPr="00A60D25">
        <w:t xml:space="preserve"> mars 20</w:t>
      </w:r>
      <w:r w:rsidR="00473251">
        <w:t>20</w:t>
      </w:r>
      <w:r w:rsidRPr="00A60D25">
        <w:t xml:space="preserve">, </w:t>
      </w:r>
      <w:r w:rsidR="00473251">
        <w:t>7 559</w:t>
      </w:r>
      <w:r w:rsidRPr="00A60D25">
        <w:t xml:space="preserve"> CCI (représentant </w:t>
      </w:r>
      <w:r w:rsidR="00473251">
        <w:t>0.70</w:t>
      </w:r>
      <w:r w:rsidR="005E7062" w:rsidRPr="00A60D25">
        <w:t xml:space="preserve"> </w:t>
      </w:r>
      <w:r w:rsidR="001D138A" w:rsidRPr="00A60D25">
        <w:t>% de l’ensemble des Certificats Coopératifs d’I</w:t>
      </w:r>
      <w:r w:rsidRPr="00A60D25">
        <w:t xml:space="preserve">nvestissement composant le capital social de la Caisse Régionale, et </w:t>
      </w:r>
      <w:r w:rsidR="00D51E33" w:rsidRPr="00A60D25">
        <w:t>0</w:t>
      </w:r>
      <w:r w:rsidR="00C95092">
        <w:t>.</w:t>
      </w:r>
      <w:r w:rsidR="00473251">
        <w:t>12</w:t>
      </w:r>
      <w:r w:rsidR="005E7062" w:rsidRPr="00A60D25">
        <w:t xml:space="preserve"> </w:t>
      </w:r>
      <w:r w:rsidRPr="00A60D25">
        <w:t xml:space="preserve">% du capital social) sont détenus par la </w:t>
      </w:r>
      <w:r w:rsidR="001D138A" w:rsidRPr="00A60D25">
        <w:t>C</w:t>
      </w:r>
      <w:r w:rsidRPr="00A60D25">
        <w:t>aisse Régionale.</w:t>
      </w:r>
    </w:p>
    <w:p w:rsidR="00D03970" w:rsidRPr="00A60D25" w:rsidRDefault="00D03970" w:rsidP="00BF0FD1">
      <w:pPr>
        <w:jc w:val="both"/>
      </w:pPr>
    </w:p>
    <w:p w:rsidR="00C505CC" w:rsidRPr="00A60D25" w:rsidRDefault="00C505CC" w:rsidP="00BF0FD1">
      <w:pPr>
        <w:jc w:val="both"/>
        <w:rPr>
          <w:b/>
          <w:bCs/>
        </w:rPr>
      </w:pPr>
      <w:r w:rsidRPr="00A60D25">
        <w:rPr>
          <w:b/>
          <w:bCs/>
        </w:rPr>
        <w:t>I</w:t>
      </w:r>
      <w:r w:rsidR="00D03970" w:rsidRPr="00A60D25">
        <w:rPr>
          <w:b/>
          <w:bCs/>
        </w:rPr>
        <w:t>I</w:t>
      </w:r>
      <w:r w:rsidRPr="00A60D25">
        <w:rPr>
          <w:b/>
          <w:bCs/>
        </w:rPr>
        <w:t xml:space="preserve"> – Répartition des objectifs par titres de capital détenus</w:t>
      </w:r>
    </w:p>
    <w:p w:rsidR="00D03970" w:rsidRPr="00A60D25" w:rsidRDefault="00D03970" w:rsidP="00BF0FD1">
      <w:pPr>
        <w:keepNext/>
        <w:suppressAutoHyphens/>
        <w:spacing w:before="60" w:after="60"/>
        <w:jc w:val="both"/>
      </w:pPr>
      <w:r w:rsidRPr="00A60D25">
        <w:t xml:space="preserve">Au </w:t>
      </w:r>
      <w:r w:rsidR="00473251">
        <w:t>13</w:t>
      </w:r>
      <w:r w:rsidRPr="00A60D25">
        <w:t xml:space="preserve"> mars 20</w:t>
      </w:r>
      <w:r w:rsidR="00473251">
        <w:t>20</w:t>
      </w:r>
      <w:r w:rsidR="001D138A" w:rsidRPr="00A60D25">
        <w:t>, les CCI détenus par la Caisse R</w:t>
      </w:r>
      <w:r w:rsidRPr="00A60D25">
        <w:t>égionale sont répartis comme suit :</w:t>
      </w:r>
    </w:p>
    <w:p w:rsidR="00C505CC" w:rsidRPr="00A60D25" w:rsidRDefault="00473251" w:rsidP="00BF0FD1">
      <w:pPr>
        <w:pStyle w:val="Paragraphedeliste"/>
        <w:numPr>
          <w:ilvl w:val="0"/>
          <w:numId w:val="6"/>
        </w:numPr>
        <w:jc w:val="both"/>
      </w:pPr>
      <w:r>
        <w:t>2 385</w:t>
      </w:r>
      <w:r w:rsidR="00C505CC" w:rsidRPr="00A60D25">
        <w:t xml:space="preserve"> </w:t>
      </w:r>
      <w:r w:rsidR="00D03970" w:rsidRPr="00A60D25">
        <w:t>CCI</w:t>
      </w:r>
      <w:r w:rsidR="00C505CC" w:rsidRPr="00A60D25">
        <w:t xml:space="preserve"> sont </w:t>
      </w:r>
      <w:proofErr w:type="gramStart"/>
      <w:r w:rsidR="00C505CC" w:rsidRPr="00A60D25">
        <w:t>détenus</w:t>
      </w:r>
      <w:proofErr w:type="gramEnd"/>
      <w:r w:rsidR="00C505CC" w:rsidRPr="00A60D25">
        <w:t xml:space="preserve"> au travers d’un contrat de liquidité conforme à la charte de déontologie </w:t>
      </w:r>
      <w:r w:rsidR="00D03970" w:rsidRPr="00A60D25">
        <w:t>de l’AMAFI</w:t>
      </w:r>
      <w:r w:rsidR="00C505CC" w:rsidRPr="00A60D25">
        <w:t xml:space="preserve">, et conclu avec </w:t>
      </w:r>
      <w:r w:rsidR="00DA07F8">
        <w:t>Kepler-</w:t>
      </w:r>
      <w:r w:rsidR="00C505CC" w:rsidRPr="00A60D25">
        <w:t>Cheuvreux.</w:t>
      </w:r>
    </w:p>
    <w:p w:rsidR="009F7D59" w:rsidRPr="00A60D25" w:rsidRDefault="00473251" w:rsidP="00BF0FD1">
      <w:pPr>
        <w:pStyle w:val="Paragraphedeliste"/>
        <w:numPr>
          <w:ilvl w:val="0"/>
          <w:numId w:val="6"/>
        </w:numPr>
        <w:jc w:val="both"/>
      </w:pPr>
      <w:r>
        <w:t>5 174</w:t>
      </w:r>
      <w:r w:rsidR="00C505CC" w:rsidRPr="00A60D25">
        <w:t xml:space="preserve"> </w:t>
      </w:r>
      <w:r w:rsidR="00D03970" w:rsidRPr="00A60D25">
        <w:t>CCI</w:t>
      </w:r>
      <w:r w:rsidR="00C505CC" w:rsidRPr="00A60D25">
        <w:t xml:space="preserve"> avec l’objectif d’annulation </w:t>
      </w:r>
    </w:p>
    <w:p w:rsidR="009B6F90" w:rsidRPr="00A60D25" w:rsidRDefault="009B6F90" w:rsidP="00BF0FD1">
      <w:pPr>
        <w:jc w:val="both"/>
      </w:pPr>
    </w:p>
    <w:p w:rsidR="00F45E25" w:rsidRPr="00A60D25" w:rsidRDefault="00F45E25" w:rsidP="00BF0FD1">
      <w:pPr>
        <w:jc w:val="both"/>
        <w:rPr>
          <w:b/>
          <w:bCs/>
        </w:rPr>
      </w:pPr>
      <w:r w:rsidRPr="00A60D25">
        <w:rPr>
          <w:b/>
          <w:bCs/>
        </w:rPr>
        <w:t>II</w:t>
      </w:r>
      <w:r w:rsidR="00D03970" w:rsidRPr="00A60D25">
        <w:rPr>
          <w:b/>
          <w:bCs/>
        </w:rPr>
        <w:t>I</w:t>
      </w:r>
      <w:r w:rsidRPr="00A60D25">
        <w:rPr>
          <w:b/>
          <w:bCs/>
        </w:rPr>
        <w:t xml:space="preserve"> – Objectifs du programme</w:t>
      </w:r>
    </w:p>
    <w:p w:rsidR="002B4842" w:rsidRPr="00A60D25" w:rsidRDefault="00916403" w:rsidP="00BF0FD1">
      <w:pPr>
        <w:spacing w:before="60"/>
        <w:jc w:val="both"/>
      </w:pPr>
      <w:r w:rsidRPr="00A60D25">
        <w:t xml:space="preserve">L’autorisation </w:t>
      </w:r>
      <w:r w:rsidR="0072782C">
        <w:t xml:space="preserve">devant être </w:t>
      </w:r>
      <w:r w:rsidRPr="00A60D25">
        <w:t xml:space="preserve">conférée par l’assemblée </w:t>
      </w:r>
      <w:r w:rsidRPr="0072782C">
        <w:t xml:space="preserve">générale du </w:t>
      </w:r>
      <w:r w:rsidR="00473251">
        <w:t>20</w:t>
      </w:r>
      <w:r w:rsidRPr="0072782C">
        <w:t xml:space="preserve"> mars </w:t>
      </w:r>
      <w:r w:rsidR="00473251">
        <w:t>2020</w:t>
      </w:r>
      <w:r w:rsidRPr="0072782C">
        <w:t xml:space="preserve"> est</w:t>
      </w:r>
      <w:r w:rsidRPr="00A60D25">
        <w:t xml:space="preserve"> destinée à permettre à la Caisse Régionale de Crédit Agricole</w:t>
      </w:r>
      <w:r w:rsidR="002B4842" w:rsidRPr="00A60D25">
        <w:t xml:space="preserve"> de la Touraine et du Poitou d’opérer en bourse ou hors marché sur</w:t>
      </w:r>
      <w:r w:rsidR="001D138A" w:rsidRPr="00A60D25">
        <w:t xml:space="preserve"> ses Certificats Coopératifs d’I</w:t>
      </w:r>
      <w:r w:rsidR="002B4842" w:rsidRPr="00A60D25">
        <w:t xml:space="preserve">nvestissement en vue de toute affectation permise ou qui viendrait à </w:t>
      </w:r>
      <w:r w:rsidR="001D138A" w:rsidRPr="00A60D25">
        <w:t>être permise par la loi ou la ré</w:t>
      </w:r>
      <w:r w:rsidR="002B4842" w:rsidRPr="00A60D25">
        <w:t>glementation en vigueur.</w:t>
      </w:r>
    </w:p>
    <w:p w:rsidR="00A5518E" w:rsidRPr="00A60D25" w:rsidRDefault="002B4842" w:rsidP="00BF0FD1">
      <w:pPr>
        <w:jc w:val="both"/>
      </w:pPr>
      <w:r w:rsidRPr="00A60D25">
        <w:t xml:space="preserve">En particulier, </w:t>
      </w:r>
      <w:smartTag w:uri="urn:schemas-microsoft-com:office:smarttags" w:element="PersonName">
        <w:smartTagPr>
          <w:attr w:name="ProductID" w:val="la Caisse R￩gionale"/>
        </w:smartTagPr>
        <w:r w:rsidRPr="00A60D25">
          <w:t>la Caisse Régionale</w:t>
        </w:r>
      </w:smartTag>
      <w:r w:rsidRPr="00A60D25">
        <w:t xml:space="preserve"> pourra utiliser cette autorisation en vue</w:t>
      </w:r>
      <w:r w:rsidR="00A5518E" w:rsidRPr="00A60D25">
        <w:t> :</w:t>
      </w:r>
    </w:p>
    <w:p w:rsidR="00F45E25" w:rsidRPr="00A60D25" w:rsidRDefault="002B4842" w:rsidP="00BF0FD1">
      <w:pPr>
        <w:pStyle w:val="Paragraphedeliste"/>
        <w:numPr>
          <w:ilvl w:val="0"/>
          <w:numId w:val="7"/>
        </w:numPr>
        <w:jc w:val="both"/>
      </w:pPr>
      <w:r w:rsidRPr="00A60D25">
        <w:t>d’</w:t>
      </w:r>
      <w:r w:rsidR="00F45E25" w:rsidRPr="00A60D25">
        <w:t xml:space="preserve">assurer </w:t>
      </w:r>
      <w:r w:rsidR="00116F3D" w:rsidRPr="00A60D25">
        <w:t>l’animation du marché de</w:t>
      </w:r>
      <w:r w:rsidR="008455F4" w:rsidRPr="00A60D25">
        <w:t xml:space="preserve">s </w:t>
      </w:r>
      <w:r w:rsidR="001D138A" w:rsidRPr="00A60D25">
        <w:t>Certificats Coopératifs d’I</w:t>
      </w:r>
      <w:r w:rsidR="00116F3D" w:rsidRPr="00A60D25">
        <w:t>nvestissement</w:t>
      </w:r>
      <w:r w:rsidR="00F45E25" w:rsidRPr="00A60D25">
        <w:t xml:space="preserve"> par </w:t>
      </w:r>
      <w:r w:rsidR="00F06829" w:rsidRPr="00A60D25">
        <w:t>un prestataire de services d’investissement</w:t>
      </w:r>
      <w:r w:rsidR="00F45E25" w:rsidRPr="00A60D25">
        <w:t xml:space="preserve"> dans le cadre </w:t>
      </w:r>
      <w:r w:rsidR="00F06829" w:rsidRPr="00A60D25">
        <w:t>d’un</w:t>
      </w:r>
      <w:r w:rsidR="00F45E25" w:rsidRPr="00A60D25">
        <w:t xml:space="preserve"> contrat de liquidité conforme à la charte de déontologie de </w:t>
      </w:r>
      <w:r w:rsidR="00D03970" w:rsidRPr="00A60D25">
        <w:t>l’</w:t>
      </w:r>
      <w:r w:rsidR="00D03970" w:rsidRPr="00A4244F">
        <w:t>AMAFI</w:t>
      </w:r>
      <w:r w:rsidR="00D03970" w:rsidRPr="00A60D25">
        <w:t>,</w:t>
      </w:r>
    </w:p>
    <w:p w:rsidR="00A5518E" w:rsidRPr="00A60D25" w:rsidRDefault="002B4842" w:rsidP="00BF0FD1">
      <w:pPr>
        <w:pStyle w:val="Paragraphedeliste"/>
        <w:numPr>
          <w:ilvl w:val="0"/>
          <w:numId w:val="7"/>
        </w:numPr>
        <w:jc w:val="both"/>
      </w:pPr>
      <w:r w:rsidRPr="00A60D25">
        <w:t xml:space="preserve">de </w:t>
      </w:r>
      <w:r w:rsidR="00A5518E" w:rsidRPr="00A60D25">
        <w:t xml:space="preserve">procéder à l’annulation des </w:t>
      </w:r>
      <w:r w:rsidR="001D138A" w:rsidRPr="00A60D25">
        <w:t>C</w:t>
      </w:r>
      <w:r w:rsidR="00A5518E" w:rsidRPr="00A60D25">
        <w:t xml:space="preserve">ertificats </w:t>
      </w:r>
      <w:r w:rsidR="001D138A" w:rsidRPr="00A60D25">
        <w:t>C</w:t>
      </w:r>
      <w:r w:rsidR="00A5518E" w:rsidRPr="00A60D25">
        <w:t>oopératifs d</w:t>
      </w:r>
      <w:r w:rsidR="001D138A" w:rsidRPr="00A60D25">
        <w:t>’I</w:t>
      </w:r>
      <w:r w:rsidR="00A5518E" w:rsidRPr="00A60D25">
        <w:t>nvestissement acquis.</w:t>
      </w:r>
    </w:p>
    <w:p w:rsidR="00F45E25" w:rsidRPr="00A60D25" w:rsidRDefault="00F45E25" w:rsidP="00BF0FD1">
      <w:pPr>
        <w:jc w:val="both"/>
      </w:pPr>
    </w:p>
    <w:p w:rsidR="00F45E25" w:rsidRPr="00A60D25" w:rsidRDefault="00D03970" w:rsidP="00BF0FD1">
      <w:pPr>
        <w:jc w:val="both"/>
        <w:rPr>
          <w:b/>
          <w:bCs/>
        </w:rPr>
      </w:pPr>
      <w:r w:rsidRPr="00A60D25">
        <w:rPr>
          <w:b/>
          <w:bCs/>
        </w:rPr>
        <w:t xml:space="preserve">IV </w:t>
      </w:r>
      <w:r w:rsidR="00F06829" w:rsidRPr="00A60D25">
        <w:rPr>
          <w:b/>
          <w:bCs/>
        </w:rPr>
        <w:t>– P</w:t>
      </w:r>
      <w:r w:rsidR="00F45E25" w:rsidRPr="00A60D25">
        <w:rPr>
          <w:b/>
          <w:bCs/>
        </w:rPr>
        <w:t xml:space="preserve">art maximale du capital, </w:t>
      </w:r>
      <w:r w:rsidR="00F06829" w:rsidRPr="00A60D25">
        <w:rPr>
          <w:b/>
          <w:bCs/>
        </w:rPr>
        <w:t>nombre maximal et caractéristiques</w:t>
      </w:r>
      <w:r w:rsidR="00F45E25" w:rsidRPr="00A60D25">
        <w:rPr>
          <w:b/>
          <w:bCs/>
        </w:rPr>
        <w:t xml:space="preserve"> de</w:t>
      </w:r>
      <w:r w:rsidR="00F06829" w:rsidRPr="00A60D25">
        <w:rPr>
          <w:b/>
          <w:bCs/>
        </w:rPr>
        <w:t>s</w:t>
      </w:r>
      <w:r w:rsidR="00F45E25" w:rsidRPr="00A60D25">
        <w:rPr>
          <w:b/>
          <w:bCs/>
        </w:rPr>
        <w:t xml:space="preserve"> titres </w:t>
      </w:r>
      <w:r w:rsidR="00F06829" w:rsidRPr="00A60D25">
        <w:rPr>
          <w:b/>
          <w:bCs/>
        </w:rPr>
        <w:t>susceptibles d’être rachetés, ainsi que prix maximum d’achat</w:t>
      </w:r>
    </w:p>
    <w:p w:rsidR="00263D0F" w:rsidRPr="00A60D25" w:rsidRDefault="00263D0F" w:rsidP="00BF0FD1">
      <w:pPr>
        <w:jc w:val="both"/>
        <w:rPr>
          <w:b/>
          <w:bCs/>
        </w:rPr>
      </w:pPr>
    </w:p>
    <w:p w:rsidR="00F06829" w:rsidRPr="00A60D25" w:rsidRDefault="00F06829" w:rsidP="00BF0FD1">
      <w:pPr>
        <w:numPr>
          <w:ilvl w:val="0"/>
          <w:numId w:val="1"/>
        </w:numPr>
        <w:jc w:val="both"/>
        <w:rPr>
          <w:u w:val="single"/>
        </w:rPr>
      </w:pPr>
      <w:r w:rsidRPr="00A60D25">
        <w:rPr>
          <w:u w:val="single"/>
        </w:rPr>
        <w:t xml:space="preserve">Part maximale du capital à acquérir par </w:t>
      </w:r>
      <w:smartTag w:uri="urn:schemas-microsoft-com:office:smarttags" w:element="PersonName">
        <w:smartTagPr>
          <w:attr w:name="ProductID" w:val="la Caisse R￩gionale"/>
        </w:smartTagPr>
        <w:r w:rsidRPr="00A60D25">
          <w:rPr>
            <w:u w:val="single"/>
          </w:rPr>
          <w:t>la Caisse Régionale</w:t>
        </w:r>
      </w:smartTag>
    </w:p>
    <w:p w:rsidR="00F06829" w:rsidRPr="00A60D25" w:rsidRDefault="00F06829" w:rsidP="00BF0FD1">
      <w:pPr>
        <w:ind w:left="284"/>
        <w:jc w:val="both"/>
      </w:pPr>
      <w:r w:rsidRPr="00A60D25">
        <w:t xml:space="preserve">La Caisse Régionale </w:t>
      </w:r>
      <w:r w:rsidR="00170AA7" w:rsidRPr="00A60D25">
        <w:t xml:space="preserve">sera </w:t>
      </w:r>
      <w:r w:rsidRPr="00A60D25">
        <w:t xml:space="preserve">autorisée </w:t>
      </w:r>
      <w:r w:rsidR="002B4842" w:rsidRPr="00A60D25">
        <w:t xml:space="preserve">à acquérir un nombre de </w:t>
      </w:r>
      <w:r w:rsidR="001D138A" w:rsidRPr="00A60D25">
        <w:t>C</w:t>
      </w:r>
      <w:r w:rsidR="002B4842" w:rsidRPr="00A60D25">
        <w:t xml:space="preserve">ertificats </w:t>
      </w:r>
      <w:r w:rsidR="001D138A" w:rsidRPr="00A60D25">
        <w:t>Coopératifs d’I</w:t>
      </w:r>
      <w:r w:rsidR="002B4842" w:rsidRPr="00A60D25">
        <w:t xml:space="preserve">nvestissement ne pouvant </w:t>
      </w:r>
      <w:r w:rsidR="001D138A" w:rsidRPr="00A60D25">
        <w:t>excéder 10% du nombre total de Certificats Coopératifs d’I</w:t>
      </w:r>
      <w:r w:rsidR="002B4842" w:rsidRPr="00A60D25">
        <w:t>nvestissement composant le capital social à la date de réalisation des</w:t>
      </w:r>
      <w:r w:rsidR="0016029E" w:rsidRPr="00A60D25">
        <w:t xml:space="preserve"> achats, ce qui, au </w:t>
      </w:r>
      <w:r w:rsidR="00473251">
        <w:t>13</w:t>
      </w:r>
      <w:r w:rsidR="0016029E" w:rsidRPr="00A60D25">
        <w:t xml:space="preserve"> mars 20</w:t>
      </w:r>
      <w:r w:rsidR="00473251">
        <w:t>20</w:t>
      </w:r>
      <w:r w:rsidR="002B4842" w:rsidRPr="00A60D25">
        <w:t xml:space="preserve">, représente </w:t>
      </w:r>
      <w:r w:rsidR="007522DE">
        <w:t>10</w:t>
      </w:r>
      <w:r w:rsidR="00473251">
        <w:t>7</w:t>
      </w:r>
      <w:r w:rsidR="007522DE">
        <w:t xml:space="preserve"> </w:t>
      </w:r>
      <w:r w:rsidR="00473251">
        <w:t>752</w:t>
      </w:r>
      <w:r w:rsidR="00AA7B74" w:rsidRPr="00A60D25">
        <w:t xml:space="preserve"> </w:t>
      </w:r>
      <w:r w:rsidR="002B4842" w:rsidRPr="00A60D25">
        <w:t>certificats coopératifs d’investissement.</w:t>
      </w:r>
    </w:p>
    <w:p w:rsidR="002B4842" w:rsidRPr="00A60D25" w:rsidRDefault="001D138A" w:rsidP="00BF0FD1">
      <w:pPr>
        <w:ind w:left="284"/>
        <w:jc w:val="both"/>
      </w:pPr>
      <w:r w:rsidRPr="00A60D25">
        <w:t>Toutefois, le nombre de Certificats Coopératifs d’I</w:t>
      </w:r>
      <w:r w:rsidR="002B4842" w:rsidRPr="00A60D25">
        <w:t xml:space="preserve">nvestissement acquis en vue de leur conservation ou de leur remise ultérieure en paiement ou en échange dans le cadre d’une opération de fusion, de scission ou d’apport ne peut excéder 5% du capital de </w:t>
      </w:r>
      <w:smartTag w:uri="urn:schemas-microsoft-com:office:smarttags" w:element="PersonName">
        <w:smartTagPr>
          <w:attr w:name="ProductID" w:val="¸଄虀೭"/>
        </w:smartTagPr>
        <w:r w:rsidR="002B4842" w:rsidRPr="00A60D25">
          <w:t>la Caisse Régionale.</w:t>
        </w:r>
      </w:smartTag>
    </w:p>
    <w:p w:rsidR="00F06829" w:rsidRPr="00A60D25" w:rsidRDefault="00F06829" w:rsidP="00BF0FD1">
      <w:pPr>
        <w:jc w:val="both"/>
      </w:pPr>
    </w:p>
    <w:p w:rsidR="00F06829" w:rsidRPr="00A60D25" w:rsidRDefault="00F06829" w:rsidP="00BF0FD1">
      <w:pPr>
        <w:jc w:val="both"/>
      </w:pPr>
      <w:r w:rsidRPr="00A60D25">
        <w:t xml:space="preserve">2 - </w:t>
      </w:r>
      <w:r w:rsidRPr="00A60D25">
        <w:rPr>
          <w:u w:val="single"/>
        </w:rPr>
        <w:t>Caractéristiques des titres concernés</w:t>
      </w:r>
      <w:r w:rsidRPr="00A60D25">
        <w:t xml:space="preserve"> </w:t>
      </w:r>
    </w:p>
    <w:p w:rsidR="00F06829" w:rsidRPr="00A60D25" w:rsidRDefault="001D138A" w:rsidP="00BF0FD1">
      <w:pPr>
        <w:ind w:left="284"/>
        <w:jc w:val="both"/>
      </w:pPr>
      <w:r w:rsidRPr="00A60D25">
        <w:t>Nature des titres rachetés : Certificats Coopératifs d’I</w:t>
      </w:r>
      <w:r w:rsidR="00F06829" w:rsidRPr="00A60D25">
        <w:t>nvestissement cotés sur l’</w:t>
      </w:r>
      <w:proofErr w:type="spellStart"/>
      <w:r w:rsidR="00F06829" w:rsidRPr="00A60D25">
        <w:t>Eurolist</w:t>
      </w:r>
      <w:proofErr w:type="spellEnd"/>
      <w:r w:rsidR="00F06829" w:rsidRPr="00A60D25">
        <w:t xml:space="preserve"> d’Euronext Paris</w:t>
      </w:r>
      <w:r w:rsidR="00E51C27" w:rsidRPr="00A60D25">
        <w:t xml:space="preserve"> (compartiment </w:t>
      </w:r>
      <w:r w:rsidR="00505F1D" w:rsidRPr="00A60D25">
        <w:t>C</w:t>
      </w:r>
      <w:r w:rsidR="00E51C27" w:rsidRPr="00A60D25">
        <w:t>)</w:t>
      </w:r>
    </w:p>
    <w:p w:rsidR="00F06829" w:rsidRPr="00A60D25" w:rsidRDefault="00F06829" w:rsidP="00BF0FD1">
      <w:pPr>
        <w:ind w:left="284"/>
        <w:jc w:val="both"/>
      </w:pPr>
      <w:r w:rsidRPr="00A60D25">
        <w:t>Libellé</w:t>
      </w:r>
      <w:r w:rsidRPr="00A60D25">
        <w:rPr>
          <w:b/>
        </w:rPr>
        <w:t> </w:t>
      </w:r>
      <w:r w:rsidRPr="00A60D25">
        <w:t xml:space="preserve">: CCI du Crédit Agricole </w:t>
      </w:r>
      <w:r w:rsidR="00FF5404" w:rsidRPr="00A60D25">
        <w:t>de la Touraine et du Poitou</w:t>
      </w:r>
    </w:p>
    <w:p w:rsidR="00263D0F" w:rsidRPr="00A60D25" w:rsidRDefault="00964143" w:rsidP="00BF0FD1">
      <w:pPr>
        <w:ind w:left="284"/>
        <w:jc w:val="both"/>
      </w:pPr>
      <w:r w:rsidRPr="00A60D25">
        <w:t>Code ISIN : FR</w:t>
      </w:r>
      <w:r w:rsidR="00FF5404" w:rsidRPr="00A60D25">
        <w:t>0000045304</w:t>
      </w:r>
    </w:p>
    <w:p w:rsidR="00A60D25" w:rsidRPr="00A60D25" w:rsidRDefault="00A60D25" w:rsidP="00BF0FD1">
      <w:pPr>
        <w:jc w:val="both"/>
      </w:pPr>
    </w:p>
    <w:p w:rsidR="00F06829" w:rsidRPr="00A60D25" w:rsidRDefault="00F06829" w:rsidP="00BF0FD1">
      <w:pPr>
        <w:jc w:val="both"/>
      </w:pPr>
      <w:r w:rsidRPr="00A60D25">
        <w:t xml:space="preserve">3 – </w:t>
      </w:r>
      <w:r w:rsidRPr="00A60D25">
        <w:rPr>
          <w:u w:val="single"/>
        </w:rPr>
        <w:t>Prix maximal d’achat</w:t>
      </w:r>
      <w:r w:rsidRPr="00A60D25">
        <w:t xml:space="preserve"> </w:t>
      </w:r>
    </w:p>
    <w:p w:rsidR="00F06829" w:rsidRPr="00A60D25" w:rsidRDefault="00F06829" w:rsidP="00BF0FD1">
      <w:pPr>
        <w:ind w:left="284"/>
        <w:jc w:val="both"/>
      </w:pPr>
      <w:r w:rsidRPr="00A60D25">
        <w:t>L’acquisition de ces titres dans le cadre de ce programme se fera sur la base du prix maximal fixé par l’assemblée</w:t>
      </w:r>
      <w:r w:rsidR="002A074E" w:rsidRPr="00A60D25">
        <w:t xml:space="preserve"> </w:t>
      </w:r>
      <w:r w:rsidR="002A074E" w:rsidRPr="007522DE">
        <w:t>générale</w:t>
      </w:r>
      <w:r w:rsidRPr="007522DE">
        <w:t>, soit</w:t>
      </w:r>
      <w:r w:rsidR="00B95489" w:rsidRPr="007522DE">
        <w:t> </w:t>
      </w:r>
      <w:r w:rsidR="00F33382" w:rsidRPr="007522DE">
        <w:t>1</w:t>
      </w:r>
      <w:r w:rsidR="00473251">
        <w:t>4</w:t>
      </w:r>
      <w:r w:rsidR="007522DE" w:rsidRPr="007522DE">
        <w:t>0</w:t>
      </w:r>
      <w:r w:rsidR="00A5518E" w:rsidRPr="007522DE">
        <w:t xml:space="preserve"> </w:t>
      </w:r>
      <w:r w:rsidRPr="007522DE">
        <w:t>€ par</w:t>
      </w:r>
      <w:r w:rsidRPr="00A60D25">
        <w:t xml:space="preserve"> CCI.</w:t>
      </w:r>
    </w:p>
    <w:p w:rsidR="000027AD" w:rsidRPr="00A60D25" w:rsidRDefault="000027AD" w:rsidP="00BF0FD1">
      <w:pPr>
        <w:jc w:val="both"/>
      </w:pPr>
    </w:p>
    <w:p w:rsidR="000027AD" w:rsidRPr="00A60D25" w:rsidRDefault="000027AD" w:rsidP="00BF0FD1">
      <w:pPr>
        <w:jc w:val="both"/>
        <w:rPr>
          <w:b/>
          <w:bCs/>
        </w:rPr>
      </w:pPr>
      <w:r w:rsidRPr="00A60D25">
        <w:rPr>
          <w:b/>
          <w:bCs/>
        </w:rPr>
        <w:t>V – Durée du programme</w:t>
      </w:r>
    </w:p>
    <w:p w:rsidR="004F12AD" w:rsidRPr="00A60D25" w:rsidRDefault="004715FA" w:rsidP="00BF0FD1">
      <w:pPr>
        <w:spacing w:before="60"/>
        <w:jc w:val="both"/>
        <w:rPr>
          <w:rFonts w:ascii="Arial" w:hAnsi="Arial" w:cs="Arial"/>
        </w:rPr>
      </w:pPr>
      <w:r w:rsidRPr="00A60D25">
        <w:t xml:space="preserve">Conformément à l’article L. 225-209 du code de commerce et à la </w:t>
      </w:r>
      <w:r w:rsidR="007522DE">
        <w:t>1</w:t>
      </w:r>
      <w:r w:rsidR="00473251">
        <w:t>3</w:t>
      </w:r>
      <w:r w:rsidRPr="00A60D25">
        <w:rPr>
          <w:vertAlign w:val="superscript"/>
        </w:rPr>
        <w:t>ème</w:t>
      </w:r>
      <w:r w:rsidRPr="00A60D25">
        <w:t xml:space="preserve"> </w:t>
      </w:r>
      <w:r w:rsidR="007522DE" w:rsidRPr="00A60D25">
        <w:t>résolution de</w:t>
      </w:r>
      <w:r w:rsidRPr="00A60D25">
        <w:t xml:space="preserve"> l’assemblée générale mixte du </w:t>
      </w:r>
      <w:r w:rsidR="007522DE">
        <w:t>2</w:t>
      </w:r>
      <w:r w:rsidR="00473251">
        <w:t>0</w:t>
      </w:r>
      <w:r w:rsidRPr="00A60D25">
        <w:t xml:space="preserve"> mars 20</w:t>
      </w:r>
      <w:r w:rsidR="00473251">
        <w:t>20</w:t>
      </w:r>
      <w:r w:rsidRPr="00A60D25">
        <w:t xml:space="preserve">, ce programme de rachat peut être mis en œuvre jusqu’à son renouvellement par une prochaine assemblée générale, et dans tous les cas, pendant une période maximale de 18 mois à compter de la date de l’assemblée générale mixte, soit au plus tard jusqu’au </w:t>
      </w:r>
      <w:r w:rsidR="00473251">
        <w:t>20</w:t>
      </w:r>
      <w:r w:rsidR="00AA7B74" w:rsidRPr="00A60D25">
        <w:t xml:space="preserve"> sept</w:t>
      </w:r>
      <w:r w:rsidR="007522DE">
        <w:t>embre 202</w:t>
      </w:r>
      <w:r w:rsidR="00473251">
        <w:t>1</w:t>
      </w:r>
      <w:bookmarkStart w:id="1" w:name="_GoBack"/>
      <w:bookmarkEnd w:id="1"/>
      <w:r w:rsidRPr="00A60D25">
        <w:rPr>
          <w:lang w:eastAsia="ko-KR"/>
        </w:rPr>
        <w:t>.</w:t>
      </w:r>
      <w:r w:rsidR="009F7D59" w:rsidRPr="00A60D25">
        <w:rPr>
          <w:rFonts w:ascii="Arial" w:hAnsi="Arial" w:cs="Arial"/>
        </w:rPr>
        <w:t xml:space="preserve"> </w:t>
      </w:r>
    </w:p>
    <w:sectPr w:rsidR="004F12AD" w:rsidRPr="00A60D25" w:rsidSect="00F252C0">
      <w:pgSz w:w="11906" w:h="16838"/>
      <w:pgMar w:top="851" w:right="991"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HelveticaNeueLTStd-B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4E6"/>
    <w:multiLevelType w:val="hybridMultilevel"/>
    <w:tmpl w:val="C4FA2C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0291FC4"/>
    <w:multiLevelType w:val="hybridMultilevel"/>
    <w:tmpl w:val="D650445C"/>
    <w:lvl w:ilvl="0" w:tplc="040C0001">
      <w:start w:val="1"/>
      <w:numFmt w:val="bullet"/>
      <w:lvlText w:val=""/>
      <w:lvlJc w:val="left"/>
      <w:pPr>
        <w:ind w:left="783" w:hanging="360"/>
      </w:pPr>
      <w:rPr>
        <w:rFonts w:ascii="Symbol" w:hAnsi="Symbol" w:hint="default"/>
      </w:rPr>
    </w:lvl>
    <w:lvl w:ilvl="1" w:tplc="0734D744">
      <w:numFmt w:val="bullet"/>
      <w:lvlText w:val="-"/>
      <w:lvlJc w:val="left"/>
      <w:pPr>
        <w:ind w:left="1503" w:hanging="360"/>
      </w:pPr>
      <w:rPr>
        <w:rFonts w:ascii="Times New Roman" w:eastAsia="Times New Roman" w:hAnsi="Times New Roman" w:cs="Times New Roman"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nsid w:val="199F13BE"/>
    <w:multiLevelType w:val="hybridMultilevel"/>
    <w:tmpl w:val="49966692"/>
    <w:lvl w:ilvl="0" w:tplc="040C0001">
      <w:start w:val="1"/>
      <w:numFmt w:val="bullet"/>
      <w:lvlText w:val=""/>
      <w:lvlJc w:val="left"/>
      <w:pPr>
        <w:ind w:left="720" w:hanging="360"/>
      </w:pPr>
      <w:rPr>
        <w:rFonts w:ascii="Symbol" w:hAnsi="Symbol" w:hint="default"/>
      </w:rPr>
    </w:lvl>
    <w:lvl w:ilvl="1" w:tplc="855CBE8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B63213"/>
    <w:multiLevelType w:val="hybridMultilevel"/>
    <w:tmpl w:val="3708BE9E"/>
    <w:lvl w:ilvl="0" w:tplc="A850791A">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nsid w:val="4A9B6F37"/>
    <w:multiLevelType w:val="singleLevel"/>
    <w:tmpl w:val="DB0C1A56"/>
    <w:lvl w:ilvl="0">
      <w:start w:val="1"/>
      <w:numFmt w:val="decimal"/>
      <w:lvlText w:val="%1- "/>
      <w:legacy w:legacy="1" w:legacySpace="0" w:legacyIndent="283"/>
      <w:lvlJc w:val="left"/>
      <w:pPr>
        <w:ind w:left="283" w:hanging="283"/>
      </w:pPr>
      <w:rPr>
        <w:sz w:val="20"/>
      </w:rPr>
    </w:lvl>
  </w:abstractNum>
  <w:abstractNum w:abstractNumId="5">
    <w:nsid w:val="55C47ED4"/>
    <w:multiLevelType w:val="multilevel"/>
    <w:tmpl w:val="C4FA2C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F8A5AA1"/>
    <w:multiLevelType w:val="hybridMultilevel"/>
    <w:tmpl w:val="52FCE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D976446"/>
    <w:multiLevelType w:val="multilevel"/>
    <w:tmpl w:val="C4FA2C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B1"/>
    <w:rsid w:val="000027AD"/>
    <w:rsid w:val="00025133"/>
    <w:rsid w:val="00027074"/>
    <w:rsid w:val="00027966"/>
    <w:rsid w:val="000442D4"/>
    <w:rsid w:val="00050A43"/>
    <w:rsid w:val="000F7416"/>
    <w:rsid w:val="00116F3D"/>
    <w:rsid w:val="0013237F"/>
    <w:rsid w:val="00147B1E"/>
    <w:rsid w:val="0016029E"/>
    <w:rsid w:val="00170AA7"/>
    <w:rsid w:val="00176513"/>
    <w:rsid w:val="001A3E91"/>
    <w:rsid w:val="001D138A"/>
    <w:rsid w:val="001D69ED"/>
    <w:rsid w:val="001F1870"/>
    <w:rsid w:val="00225765"/>
    <w:rsid w:val="00263D0F"/>
    <w:rsid w:val="002820A7"/>
    <w:rsid w:val="00290CDC"/>
    <w:rsid w:val="002A074E"/>
    <w:rsid w:val="002A0A75"/>
    <w:rsid w:val="002A3824"/>
    <w:rsid w:val="002B4842"/>
    <w:rsid w:val="002D16B1"/>
    <w:rsid w:val="002D5057"/>
    <w:rsid w:val="002F1275"/>
    <w:rsid w:val="002F2114"/>
    <w:rsid w:val="003033E6"/>
    <w:rsid w:val="00312ED0"/>
    <w:rsid w:val="003F42EB"/>
    <w:rsid w:val="00434F1A"/>
    <w:rsid w:val="0045618D"/>
    <w:rsid w:val="004715FA"/>
    <w:rsid w:val="00473251"/>
    <w:rsid w:val="00491C97"/>
    <w:rsid w:val="004E2134"/>
    <w:rsid w:val="004F12AD"/>
    <w:rsid w:val="004F4940"/>
    <w:rsid w:val="00505F1D"/>
    <w:rsid w:val="00524C31"/>
    <w:rsid w:val="00540A68"/>
    <w:rsid w:val="00566BA9"/>
    <w:rsid w:val="00567DE6"/>
    <w:rsid w:val="005C342E"/>
    <w:rsid w:val="005E7062"/>
    <w:rsid w:val="00622039"/>
    <w:rsid w:val="00630946"/>
    <w:rsid w:val="00670334"/>
    <w:rsid w:val="006758A3"/>
    <w:rsid w:val="00682959"/>
    <w:rsid w:val="006D2CA2"/>
    <w:rsid w:val="006E340E"/>
    <w:rsid w:val="007157B1"/>
    <w:rsid w:val="00715E6F"/>
    <w:rsid w:val="00720EB7"/>
    <w:rsid w:val="0072782C"/>
    <w:rsid w:val="00752040"/>
    <w:rsid w:val="007522DE"/>
    <w:rsid w:val="00813542"/>
    <w:rsid w:val="008455F4"/>
    <w:rsid w:val="00854418"/>
    <w:rsid w:val="008664EE"/>
    <w:rsid w:val="00874E58"/>
    <w:rsid w:val="008A304F"/>
    <w:rsid w:val="008B0EB3"/>
    <w:rsid w:val="00916403"/>
    <w:rsid w:val="00950A47"/>
    <w:rsid w:val="00964143"/>
    <w:rsid w:val="0098084A"/>
    <w:rsid w:val="009A4D9E"/>
    <w:rsid w:val="009B6F90"/>
    <w:rsid w:val="009F22AC"/>
    <w:rsid w:val="009F7D59"/>
    <w:rsid w:val="00A0736B"/>
    <w:rsid w:val="00A117E8"/>
    <w:rsid w:val="00A15A01"/>
    <w:rsid w:val="00A3602A"/>
    <w:rsid w:val="00A36E98"/>
    <w:rsid w:val="00A41F71"/>
    <w:rsid w:val="00A4244F"/>
    <w:rsid w:val="00A5518E"/>
    <w:rsid w:val="00A60D25"/>
    <w:rsid w:val="00A8324A"/>
    <w:rsid w:val="00AA7B74"/>
    <w:rsid w:val="00AE3BD7"/>
    <w:rsid w:val="00B2339C"/>
    <w:rsid w:val="00B5452C"/>
    <w:rsid w:val="00B64F38"/>
    <w:rsid w:val="00B84E94"/>
    <w:rsid w:val="00B95489"/>
    <w:rsid w:val="00BD19C7"/>
    <w:rsid w:val="00BE062F"/>
    <w:rsid w:val="00BF0FD1"/>
    <w:rsid w:val="00BF3D2C"/>
    <w:rsid w:val="00C176DF"/>
    <w:rsid w:val="00C505CC"/>
    <w:rsid w:val="00C538FC"/>
    <w:rsid w:val="00C53B2D"/>
    <w:rsid w:val="00C57614"/>
    <w:rsid w:val="00C76EB8"/>
    <w:rsid w:val="00C95092"/>
    <w:rsid w:val="00D019BE"/>
    <w:rsid w:val="00D03970"/>
    <w:rsid w:val="00D51E33"/>
    <w:rsid w:val="00D82DE5"/>
    <w:rsid w:val="00D85474"/>
    <w:rsid w:val="00DA07F8"/>
    <w:rsid w:val="00DA7D5C"/>
    <w:rsid w:val="00DB20E7"/>
    <w:rsid w:val="00DE5142"/>
    <w:rsid w:val="00E3103A"/>
    <w:rsid w:val="00E51C27"/>
    <w:rsid w:val="00E56DFF"/>
    <w:rsid w:val="00F06829"/>
    <w:rsid w:val="00F114B7"/>
    <w:rsid w:val="00F252C0"/>
    <w:rsid w:val="00F31C10"/>
    <w:rsid w:val="00F33382"/>
    <w:rsid w:val="00F43A85"/>
    <w:rsid w:val="00F45E25"/>
    <w:rsid w:val="00F8545F"/>
    <w:rsid w:val="00FA3FEB"/>
    <w:rsid w:val="00FD428D"/>
    <w:rsid w:val="00FF375F"/>
    <w:rsid w:val="00FF5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5CC"/>
    <w:rPr>
      <w:sz w:val="24"/>
      <w:szCs w:val="24"/>
    </w:rPr>
  </w:style>
  <w:style w:type="paragraph" w:styleId="Titre4">
    <w:name w:val="heading 4"/>
    <w:basedOn w:val="Normal"/>
    <w:next w:val="Normal"/>
    <w:link w:val="Titre4Car"/>
    <w:qFormat/>
    <w:rsid w:val="00D03970"/>
    <w:pPr>
      <w:keepNext/>
      <w:keepLines/>
      <w:widowControl w:val="0"/>
      <w:suppressAutoHyphens/>
      <w:autoSpaceDE w:val="0"/>
      <w:autoSpaceDN w:val="0"/>
      <w:adjustRightInd w:val="0"/>
      <w:spacing w:before="240" w:after="240" w:line="260" w:lineRule="atLeast"/>
      <w:ind w:left="426" w:hanging="426"/>
      <w:textAlignment w:val="baseline"/>
      <w:outlineLvl w:val="3"/>
    </w:pPr>
    <w:rPr>
      <w:rFonts w:ascii="Arial Gras" w:hAnsi="Arial Gras" w:cs="HelveticaNeueLTStd-Bd"/>
      <w:b/>
      <w:bCs/>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C342E"/>
    <w:pPr>
      <w:widowControl w:val="0"/>
      <w:jc w:val="both"/>
    </w:pPr>
    <w:rPr>
      <w:sz w:val="20"/>
      <w:szCs w:val="20"/>
    </w:rPr>
  </w:style>
  <w:style w:type="paragraph" w:styleId="Corpsdetexte2">
    <w:name w:val="Body Text 2"/>
    <w:basedOn w:val="Normal"/>
    <w:rsid w:val="00263D0F"/>
    <w:pPr>
      <w:spacing w:after="120" w:line="480" w:lineRule="auto"/>
    </w:pPr>
  </w:style>
  <w:style w:type="character" w:customStyle="1" w:styleId="Titre4Car">
    <w:name w:val="Titre 4 Car"/>
    <w:link w:val="Titre4"/>
    <w:rsid w:val="00D03970"/>
    <w:rPr>
      <w:rFonts w:ascii="Arial Gras" w:hAnsi="Arial Gras" w:cs="HelveticaNeueLTStd-Bd"/>
      <w:b/>
      <w:bCs/>
      <w:color w:val="000000"/>
      <w:sz w:val="22"/>
      <w:szCs w:val="24"/>
    </w:rPr>
  </w:style>
  <w:style w:type="paragraph" w:styleId="Textedebulles">
    <w:name w:val="Balloon Text"/>
    <w:basedOn w:val="Normal"/>
    <w:link w:val="TextedebullesCar"/>
    <w:rsid w:val="00DB20E7"/>
    <w:rPr>
      <w:rFonts w:ascii="Tahoma" w:hAnsi="Tahoma" w:cs="Tahoma"/>
      <w:sz w:val="16"/>
      <w:szCs w:val="16"/>
    </w:rPr>
  </w:style>
  <w:style w:type="character" w:customStyle="1" w:styleId="TextedebullesCar">
    <w:name w:val="Texte de bulles Car"/>
    <w:basedOn w:val="Policepardfaut"/>
    <w:link w:val="Textedebulles"/>
    <w:rsid w:val="00DB20E7"/>
    <w:rPr>
      <w:rFonts w:ascii="Tahoma" w:hAnsi="Tahoma" w:cs="Tahoma"/>
      <w:sz w:val="16"/>
      <w:szCs w:val="16"/>
    </w:rPr>
  </w:style>
  <w:style w:type="paragraph" w:styleId="Paragraphedeliste">
    <w:name w:val="List Paragraph"/>
    <w:basedOn w:val="Normal"/>
    <w:uiPriority w:val="34"/>
    <w:qFormat/>
    <w:rsid w:val="00BF0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5CC"/>
    <w:rPr>
      <w:sz w:val="24"/>
      <w:szCs w:val="24"/>
    </w:rPr>
  </w:style>
  <w:style w:type="paragraph" w:styleId="Titre4">
    <w:name w:val="heading 4"/>
    <w:basedOn w:val="Normal"/>
    <w:next w:val="Normal"/>
    <w:link w:val="Titre4Car"/>
    <w:qFormat/>
    <w:rsid w:val="00D03970"/>
    <w:pPr>
      <w:keepNext/>
      <w:keepLines/>
      <w:widowControl w:val="0"/>
      <w:suppressAutoHyphens/>
      <w:autoSpaceDE w:val="0"/>
      <w:autoSpaceDN w:val="0"/>
      <w:adjustRightInd w:val="0"/>
      <w:spacing w:before="240" w:after="240" w:line="260" w:lineRule="atLeast"/>
      <w:ind w:left="426" w:hanging="426"/>
      <w:textAlignment w:val="baseline"/>
      <w:outlineLvl w:val="3"/>
    </w:pPr>
    <w:rPr>
      <w:rFonts w:ascii="Arial Gras" w:hAnsi="Arial Gras" w:cs="HelveticaNeueLTStd-Bd"/>
      <w:b/>
      <w:bCs/>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C342E"/>
    <w:pPr>
      <w:widowControl w:val="0"/>
      <w:jc w:val="both"/>
    </w:pPr>
    <w:rPr>
      <w:sz w:val="20"/>
      <w:szCs w:val="20"/>
    </w:rPr>
  </w:style>
  <w:style w:type="paragraph" w:styleId="Corpsdetexte2">
    <w:name w:val="Body Text 2"/>
    <w:basedOn w:val="Normal"/>
    <w:rsid w:val="00263D0F"/>
    <w:pPr>
      <w:spacing w:after="120" w:line="480" w:lineRule="auto"/>
    </w:pPr>
  </w:style>
  <w:style w:type="character" w:customStyle="1" w:styleId="Titre4Car">
    <w:name w:val="Titre 4 Car"/>
    <w:link w:val="Titre4"/>
    <w:rsid w:val="00D03970"/>
    <w:rPr>
      <w:rFonts w:ascii="Arial Gras" w:hAnsi="Arial Gras" w:cs="HelveticaNeueLTStd-Bd"/>
      <w:b/>
      <w:bCs/>
      <w:color w:val="000000"/>
      <w:sz w:val="22"/>
      <w:szCs w:val="24"/>
    </w:rPr>
  </w:style>
  <w:style w:type="paragraph" w:styleId="Textedebulles">
    <w:name w:val="Balloon Text"/>
    <w:basedOn w:val="Normal"/>
    <w:link w:val="TextedebullesCar"/>
    <w:rsid w:val="00DB20E7"/>
    <w:rPr>
      <w:rFonts w:ascii="Tahoma" w:hAnsi="Tahoma" w:cs="Tahoma"/>
      <w:sz w:val="16"/>
      <w:szCs w:val="16"/>
    </w:rPr>
  </w:style>
  <w:style w:type="character" w:customStyle="1" w:styleId="TextedebullesCar">
    <w:name w:val="Texte de bulles Car"/>
    <w:basedOn w:val="Policepardfaut"/>
    <w:link w:val="Textedebulles"/>
    <w:rsid w:val="00DB20E7"/>
    <w:rPr>
      <w:rFonts w:ascii="Tahoma" w:hAnsi="Tahoma" w:cs="Tahoma"/>
      <w:sz w:val="16"/>
      <w:szCs w:val="16"/>
    </w:rPr>
  </w:style>
  <w:style w:type="paragraph" w:styleId="Paragraphedeliste">
    <w:name w:val="List Paragraph"/>
    <w:basedOn w:val="Normal"/>
    <w:uiPriority w:val="34"/>
    <w:qFormat/>
    <w:rsid w:val="00BF0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572</Words>
  <Characters>3134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Descriptif</vt:lpstr>
    </vt:vector>
  </TitlesOfParts>
  <Company>Crédit Agricole SA</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dc:title>
  <dc:creator>Crédit Agricole SA</dc:creator>
  <cp:lastModifiedBy>MARTIN Sebastien</cp:lastModifiedBy>
  <cp:revision>9</cp:revision>
  <cp:lastPrinted>2014-03-10T16:14:00Z</cp:lastPrinted>
  <dcterms:created xsi:type="dcterms:W3CDTF">2017-10-02T14:54:00Z</dcterms:created>
  <dcterms:modified xsi:type="dcterms:W3CDTF">2020-03-20T08:27:00Z</dcterms:modified>
</cp:coreProperties>
</file>